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BC5982" w:rsidRPr="00BC5982" w:rsidRDefault="00BC5982" w:rsidP="00BC598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205713-8 «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17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</w:rPr>
        <w:t>(о приведении терминологии статьи в соответствие с законодательством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C5982" w:rsidRPr="00BC5982" w:rsidRDefault="00BC5982" w:rsidP="00BC598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218161-8 «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C5982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ответственности за самовольное проникновение на особо важные и режимные объекты, подлежащие обязательной охране)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873F6" w:rsidRPr="00D873F6" w:rsidRDefault="00D873F6" w:rsidP="00D873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208706-8 «</w:t>
      </w:r>
      <w:r w:rsidRPr="00D873F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873F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ьные акты Российской Федерации» </w:t>
      </w:r>
      <w:r w:rsidRPr="00D873F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(по вопросу распространения </w:t>
      </w:r>
      <w:proofErr w:type="spellStart"/>
      <w:r w:rsidRPr="00D873F6">
        <w:rPr>
          <w:rFonts w:ascii="TimesNewRomanPSMT" w:hAnsi="TimesNewRomanPSMT" w:cs="TimesNewRomanPSMT"/>
          <w:color w:val="000000" w:themeColor="text1"/>
          <w:sz w:val="28"/>
          <w:szCs w:val="28"/>
        </w:rPr>
        <w:t>антисанкционных</w:t>
      </w:r>
      <w:proofErr w:type="spellEnd"/>
      <w:r w:rsidRPr="00D873F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мер поддержки на арендаторов недвижимого имущества, находящегося в государственной или муниципальной собственности)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D2133" w:rsidRPr="00CD2133" w:rsidRDefault="00CD2133" w:rsidP="00CD213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216246-8 «О 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внесении изменений в статью 40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концессионных соглашениях» 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установления запрета для юридических лиц, зарегистрированных в иностранных государствах или на 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территориях, выступать в качестве концессионеров по объектам теплоснабжения, централизованных систем горячего водоснабжения, холодного водоснабжения и (или) водоотведения, отдельных объектов таких систем)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D2133" w:rsidRPr="00CD2133" w:rsidRDefault="00CD2133" w:rsidP="00CD213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217224-8 «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41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(о бесплатном проезде школьных автобусов по платным автомобильным дорогам)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D2133" w:rsidRPr="00CD2133" w:rsidRDefault="00CD2133" w:rsidP="00CD213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№ 217653-8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ении изменений в статьи 19 и 29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CD2133">
        <w:rPr>
          <w:rFonts w:ascii="TimesNewRomanPSMT" w:hAnsi="TimesNewRomanPSMT" w:cs="TimesNewRomanPSMT"/>
          <w:color w:val="000000" w:themeColor="text1"/>
          <w:sz w:val="28"/>
          <w:szCs w:val="28"/>
        </w:rPr>
        <w:t>(об организации временных перевозок пассажиров при их досрочном прекращении перевозчиком, имевшим допуск и об изменении или отмене маршрутов при введении ограничений в движении)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06BCE" w:rsidRPr="00F06BCE" w:rsidRDefault="00F06BCE" w:rsidP="00F06BC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222259-8 «</w:t>
      </w:r>
      <w:r w:rsidRPr="00F06BC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F06BCE">
        <w:rPr>
          <w:rFonts w:ascii="TimesNewRomanPSMT" w:hAnsi="TimesNewRomanPSMT" w:cs="TimesNewRomanPSMT"/>
          <w:color w:val="000000" w:themeColor="text1"/>
          <w:sz w:val="28"/>
          <w:szCs w:val="28"/>
        </w:rPr>
        <w:t>пчел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оводстве в Российской Федерации» </w:t>
      </w:r>
      <w:r w:rsidRPr="00F06BC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уточнения сроков оповещения о проведении работ по применению пестицидов и </w:t>
      </w:r>
      <w:proofErr w:type="spellStart"/>
      <w:r w:rsidRPr="00F06BCE">
        <w:rPr>
          <w:rFonts w:ascii="TimesNewRomanPSMT" w:hAnsi="TimesNewRomanPSMT" w:cs="TimesNewRomanPSMT"/>
          <w:color w:val="000000" w:themeColor="text1"/>
          <w:sz w:val="28"/>
          <w:szCs w:val="28"/>
        </w:rPr>
        <w:t>агрохимикатов</w:t>
      </w:r>
      <w:proofErr w:type="spellEnd"/>
      <w:r w:rsidRPr="00F06BCE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201E4" w:rsidRPr="004201E4" w:rsidRDefault="004201E4" w:rsidP="004201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204240-8 «</w:t>
      </w:r>
      <w:r w:rsidRPr="004201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4201E4">
        <w:rPr>
          <w:rFonts w:ascii="TimesNewRomanPSMT" w:hAnsi="TimesNewRomanPSMT" w:cs="TimesNewRomanPSMT"/>
          <w:color w:val="000000" w:themeColor="text1"/>
          <w:sz w:val="28"/>
          <w:szCs w:val="28"/>
        </w:rPr>
        <w:t>охране здоровья граждан от воздействия окружающего табачного дыма, последствий потребления табака или потребле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ния 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никотинсодержащей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продукции» </w:t>
      </w:r>
      <w:r w:rsidRPr="004201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регулирования перемещения физическими лицами по территории Российской Федерации </w:t>
      </w:r>
      <w:proofErr w:type="spellStart"/>
      <w:r w:rsidRPr="004201E4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никотинсодержащей</w:t>
      </w:r>
      <w:proofErr w:type="spellEnd"/>
      <w:r w:rsidRPr="004201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продукции)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0064A" w:rsidRPr="0010064A" w:rsidRDefault="0010064A" w:rsidP="0010064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200890-8 «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71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Федерации»;</w:t>
      </w:r>
    </w:p>
    <w:p w:rsidR="0010064A" w:rsidRPr="0010064A" w:rsidRDefault="0010064A" w:rsidP="0010064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218355-8 «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71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государственной политике Российской Федерации в отношен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ии соотечественников за рубежом» </w:t>
      </w:r>
      <w:r w:rsidRPr="0010064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особых прав приема для получения высшего образования детям, состоящим в российском гражданстве или являющимся соотечественниками, проживающими за рубежом)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0064A" w:rsidRPr="0010064A" w:rsidRDefault="004247E2" w:rsidP="004247E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219329-8 «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отнесения прохождения военной службы по призыву к индивидуальным достижениям абитуриентов, учитываемым при приеме на обучение по образовательным программам высшего образования и среднего профессионального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0064A" w:rsidRPr="0010064A" w:rsidRDefault="004247E2" w:rsidP="004247E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219817-8 «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статью 31 Федерального закона «Об 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предоставления научным организациям права осуществлять образовательную деятельность по программам </w:t>
      </w:r>
      <w:proofErr w:type="spellStart"/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специалитета</w:t>
      </w:r>
      <w:proofErr w:type="spellEnd"/>
      <w:r w:rsidRPr="004247E2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8679B" w:rsidRPr="00F8679B" w:rsidRDefault="00F8679B" w:rsidP="00F8679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201188-8 «</w:t>
      </w:r>
      <w:r w:rsidRPr="00F8679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F8679B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 по социальной поддержке детей-сирот и детей, 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авшихся без попечения родителей» </w:t>
      </w:r>
      <w:r w:rsidRPr="00F8679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определения последовательности </w:t>
      </w:r>
      <w:r w:rsidRPr="00F8679B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в предоставлении детям-сиротам жилых помещений, исходя из времени возникновения у них права на обеспечение такими жилыми помещениями)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6564" w:rsidRPr="009E6564" w:rsidRDefault="009E6564" w:rsidP="009E65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201508-8 «</w:t>
      </w:r>
      <w:r w:rsidRPr="009E65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E6564">
        <w:rPr>
          <w:rFonts w:ascii="TimesNewRomanPSMT" w:hAnsi="TimesNewRomanPSMT" w:cs="TimesNewRomanPSMT"/>
          <w:color w:val="000000" w:themeColor="text1"/>
          <w:sz w:val="28"/>
          <w:szCs w:val="28"/>
        </w:rPr>
        <w:t>архив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ном деле в Российской Федерации» </w:t>
      </w:r>
      <w:r w:rsidRPr="009E656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полномочий субъектов Российской Федерации, муниципальных образований в сфере архивного дела)</w:t>
      </w:r>
      <w:r w:rsidR="00D76E55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26" w:rsidRDefault="00244B26" w:rsidP="000E1792">
      <w:r>
        <w:separator/>
      </w:r>
    </w:p>
  </w:endnote>
  <w:endnote w:type="continuationSeparator" w:id="0">
    <w:p w:rsidR="00244B26" w:rsidRDefault="00244B26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26" w:rsidRDefault="00244B26" w:rsidP="000E1792">
      <w:r>
        <w:separator/>
      </w:r>
    </w:p>
  </w:footnote>
  <w:footnote w:type="continuationSeparator" w:id="0">
    <w:p w:rsidR="00244B26" w:rsidRDefault="00244B26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F9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D5FFC"/>
    <w:rsid w:val="000E1792"/>
    <w:rsid w:val="0010064A"/>
    <w:rsid w:val="001B47F9"/>
    <w:rsid w:val="00244B26"/>
    <w:rsid w:val="004201E4"/>
    <w:rsid w:val="004247E2"/>
    <w:rsid w:val="004425B3"/>
    <w:rsid w:val="005A032E"/>
    <w:rsid w:val="005C7C01"/>
    <w:rsid w:val="005D0BAA"/>
    <w:rsid w:val="006128B9"/>
    <w:rsid w:val="007C5C15"/>
    <w:rsid w:val="00946B29"/>
    <w:rsid w:val="00950B3C"/>
    <w:rsid w:val="00981CD1"/>
    <w:rsid w:val="009B180B"/>
    <w:rsid w:val="009E6564"/>
    <w:rsid w:val="00AD3E0A"/>
    <w:rsid w:val="00B60441"/>
    <w:rsid w:val="00BC5982"/>
    <w:rsid w:val="00BE32FD"/>
    <w:rsid w:val="00BF5259"/>
    <w:rsid w:val="00BF7D45"/>
    <w:rsid w:val="00C41FA4"/>
    <w:rsid w:val="00CD2133"/>
    <w:rsid w:val="00CF1771"/>
    <w:rsid w:val="00D126FC"/>
    <w:rsid w:val="00D76E55"/>
    <w:rsid w:val="00D873F6"/>
    <w:rsid w:val="00E63F90"/>
    <w:rsid w:val="00F06BCE"/>
    <w:rsid w:val="00F40AC8"/>
    <w:rsid w:val="00F62393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24</cp:revision>
  <dcterms:created xsi:type="dcterms:W3CDTF">2018-08-21T03:55:00Z</dcterms:created>
  <dcterms:modified xsi:type="dcterms:W3CDTF">2022-11-18T03:08:00Z</dcterms:modified>
</cp:coreProperties>
</file>